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80"/>
        <w:jc w:val="center"/>
      </w:pPr>
      <w:r>
        <w:rPr>
          <w:rFonts w:ascii="Arial" w:hAnsi="Arial"/>
          <w:b/>
          <w:color w:val="1F497D"/>
          <w:sz w:val="28"/>
        </w:rPr>
        <w:t>ПРОТОКОЛ РАЗНОГЛАСИЙ</w:t>
      </w:r>
    </w:p>
    <w:p>
      <w:pPr>
        <w:spacing w:after="400"/>
        <w:jc w:val="center"/>
      </w:pPr>
      <w:r>
        <w:rPr>
          <w:rFonts w:ascii="Arial" w:hAnsi="Arial"/>
          <w:i/>
          <w:sz w:val="22"/>
        </w:rPr>
        <w:t>к проекту Краткосрочного договора аренды нежилого помещения № 1/АЭ</w:t>
        <w:br/>
        <w:t>от «10» ноября 2021 года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0"/>
            <w:tcBorders>
              <w:top w:val="none"/>
              <w:bottom w:val="none"/>
              <w:left w:val="none"/>
              <w:right w:val="none"/>
            </w:tcBorders>
          </w:tcPr>
          <w:p>
            <w:pPr>
              <w:jc w:val="left"/>
            </w:pPr>
            <w:r>
              <w:rPr>
                <w:rFonts w:ascii="Arial" w:hAnsi="Arial"/>
                <w:b/>
                <w:sz w:val="22"/>
              </w:rPr>
              <w:t>г. Москва</w:t>
            </w:r>
          </w:p>
        </w:tc>
        <w:tc>
          <w:tcPr>
            <w:tcW w:type="dxa" w:w="4824"/>
            <w:tcBorders>
              <w:top w:val="none"/>
              <w:bottom w:val="none"/>
              <w:left w:val="none"/>
              <w:right w:val="none"/>
            </w:tcBorders>
          </w:tcPr>
          <w:p>
            <w:pPr>
              <w:jc w:val="right"/>
            </w:pPr>
            <w:r>
              <w:rPr>
                <w:rFonts w:ascii="Arial" w:hAnsi="Arial"/>
                <w:b/>
                <w:sz w:val="22"/>
              </w:rPr>
              <w:t>«10» ноября 2021 года</w:t>
            </w:r>
          </w:p>
        </w:tc>
      </w:tr>
    </w:tbl>
    <w:p>
      <w:pPr>
        <w:spacing w:before="280" w:after="240" w:line="276" w:lineRule="auto"/>
        <w:ind w:firstLine="576"/>
      </w:pPr>
      <w:r>
        <w:rPr>
          <w:rFonts w:ascii="Arial" w:hAnsi="Arial"/>
          <w:sz w:val="21"/>
        </w:rPr>
        <w:t>Закрытое акционерное общество «Арт-Элите», (ОГРН 1037739253969), именуемое в дальнейшем «Арендодатель», в лице Конкурсного управляющего Пронюшкиной Виктории Юрьевны, действующего на основании решения Арбитражного суда города Москвы от 09.09.2021 г. по делу А40-237005/20, с одной стороны, и Общество с ограниченной ответственностью «Гелион», (ОГРН 1207700407562), именуемое в дальнейшем «Арендатор», в лице Генерального директора Чеснокова Владимира Николаевича, действующего на основании Устава, со второй стороны, совместно именуемые «Стороны», составили настоящий протокол разногласий к Краткосрочному договору аренды нежилого помещения № 1/АЭ от «10» ноября 2021 года (далее — «Договор») о нижеследующем: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8"/>
        <w:gridCol w:w="2408"/>
        <w:gridCol w:w="2408"/>
        <w:gridCol w:w="2408"/>
      </w:tblGrid>
      <w:tr>
        <w:tc>
          <w:tcPr>
            <w:tcW w:type="dxa" w:w="648"/>
            <w:shd w:fill="1F497D"/>
            <w:tcMar>
              <w:top w:w="160" w:type="dxa"/>
              <w:bottom w:w="160" w:type="dxa"/>
              <w:left w:w="140" w:type="dxa"/>
              <w:right w:w="140" w:type="dxa"/>
            </w:tcMar>
            <w:tcBorders>
              <w:top w:val="single" w:sz="12" w:space="0" w:color="1F497D"/>
              <w:bottom w:val="single" w:sz="12" w:space="0" w:color="1F497D"/>
              <w:left w:val="none"/>
              <w:right w:val="none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№ п/п</w:t>
            </w:r>
          </w:p>
        </w:tc>
        <w:tc>
          <w:tcPr>
            <w:tcW w:type="dxa" w:w="3024"/>
            <w:shd w:fill="1F497D"/>
            <w:tcMar>
              <w:top w:w="160" w:type="dxa"/>
              <w:bottom w:w="160" w:type="dxa"/>
              <w:left w:w="140" w:type="dxa"/>
              <w:right w:w="140" w:type="dxa"/>
            </w:tcMar>
            <w:tcBorders>
              <w:top w:val="single" w:sz="12" w:space="0" w:color="1F497D"/>
              <w:bottom w:val="single" w:sz="12" w:space="0" w:color="1F497D"/>
              <w:left w:val="none"/>
              <w:right w:val="none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Редакция Арендодателя</w:t>
              <w:br/>
              <w:t>(проект Договора)</w:t>
            </w:r>
          </w:p>
        </w:tc>
        <w:tc>
          <w:tcPr>
            <w:tcW w:type="dxa" w:w="3096"/>
            <w:shd w:fill="1F497D"/>
            <w:tcMar>
              <w:top w:w="160" w:type="dxa"/>
              <w:bottom w:w="160" w:type="dxa"/>
              <w:left w:w="140" w:type="dxa"/>
              <w:right w:w="140" w:type="dxa"/>
            </w:tcMar>
            <w:tcBorders>
              <w:top w:val="single" w:sz="12" w:space="0" w:color="1F497D"/>
              <w:bottom w:val="single" w:sz="12" w:space="0" w:color="1F497D"/>
              <w:left w:val="none"/>
              <w:right w:val="none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Редакция Арендатора</w:t>
              <w:br/>
              <w:t>(предлагаемая)</w:t>
            </w:r>
          </w:p>
        </w:tc>
        <w:tc>
          <w:tcPr>
            <w:tcW w:type="dxa" w:w="2880"/>
            <w:shd w:fill="1F497D"/>
            <w:tcMar>
              <w:top w:w="160" w:type="dxa"/>
              <w:bottom w:w="160" w:type="dxa"/>
              <w:left w:w="140" w:type="dxa"/>
              <w:right w:w="140" w:type="dxa"/>
            </w:tcMar>
            <w:tcBorders>
              <w:top w:val="single" w:sz="12" w:space="0" w:color="1F497D"/>
              <w:bottom w:val="single" w:sz="12" w:space="0" w:color="1F497D"/>
              <w:left w:val="none"/>
              <w:right w:val="none"/>
            </w:tcBorders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19"/>
              </w:rPr>
              <w:t>Обоснование / Примечание</w:t>
            </w:r>
          </w:p>
        </w:tc>
      </w:tr>
      <w:tr>
        <w:tc>
          <w:tcPr>
            <w:tcW w:type="dxa" w:w="648"/>
            <w:shd w:fill="F9FAFB"/>
            <w:tcMar>
              <w:top w:w="120" w:type="dxa"/>
              <w:bottom w:w="120" w:type="dxa"/>
              <w:left w:w="100" w:type="dxa"/>
              <w:right w:w="10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center"/>
            </w:pPr>
            <w:r>
              <w:rPr>
                <w:rFonts w:ascii="Arial" w:hAnsi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3024"/>
            <w:shd w:fill="F9FAFB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Преамбула договора</w:t>
            </w:r>
            <w:r>
              <w:rPr>
                <w:rFonts w:ascii="Arial" w:hAnsi="Arial"/>
                <w:b w:val="0"/>
                <w:i w:val="0"/>
                <w:sz w:val="20"/>
              </w:rPr>
              <w:br/>
              <w:br/>
              <w:t xml:space="preserve">...Общество с ограниченной ответственностью "Гелион" ... именуемое в дальнейшем </w:t>
            </w:r>
            <w:r>
              <w:rPr>
                <w:rFonts w:ascii="Arial" w:hAnsi="Arial"/>
                <w:b/>
                <w:i w:val="0"/>
                <w:sz w:val="20"/>
              </w:rPr>
              <w:t>"Арендодатель"</w:t>
            </w:r>
            <w:r>
              <w:rPr>
                <w:rFonts w:ascii="Arial" w:hAnsi="Arial"/>
                <w:b w:val="0"/>
                <w:i w:val="0"/>
                <w:sz w:val="20"/>
              </w:rPr>
              <w:t>, в лице Генерального директора...</w:t>
            </w:r>
          </w:p>
        </w:tc>
        <w:tc>
          <w:tcPr>
            <w:tcW w:type="dxa" w:w="3096"/>
            <w:shd w:fill="F9FAFB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Преамбула договора</w:t>
            </w:r>
            <w:r>
              <w:rPr>
                <w:rFonts w:ascii="Arial" w:hAnsi="Arial"/>
                <w:b w:val="0"/>
                <w:i w:val="0"/>
                <w:sz w:val="20"/>
              </w:rPr>
              <w:br/>
              <w:br/>
              <w:t xml:space="preserve">...Общество с ограниченной ответственностью "Гелион" ... именуемое в дальнейшем </w:t>
            </w:r>
            <w:r>
              <w:rPr>
                <w:rFonts w:ascii="Arial" w:hAnsi="Arial"/>
                <w:b/>
                <w:i w:val="0"/>
                <w:sz w:val="20"/>
              </w:rPr>
              <w:t>"Арендатор"</w:t>
            </w:r>
            <w:r>
              <w:rPr>
                <w:rFonts w:ascii="Arial" w:hAnsi="Arial"/>
                <w:b w:val="0"/>
                <w:i w:val="0"/>
                <w:sz w:val="20"/>
              </w:rPr>
              <w:t>, в лице Генерального директора...</w:t>
            </w:r>
          </w:p>
        </w:tc>
        <w:tc>
          <w:tcPr>
            <w:tcW w:type="dxa" w:w="2880"/>
            <w:shd w:fill="F9FAFB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 w:val="0"/>
                <w:i w:val="0"/>
                <w:sz w:val="20"/>
              </w:rPr>
              <w:t>Устранение технической и юридической ошибки в наименовании сторон. ООО «Гелион» является стороной, принимающей Помещение во временное владение и пользование (Арендатором).</w:t>
            </w:r>
          </w:p>
        </w:tc>
      </w:tr>
      <w:tr>
        <w:tc>
          <w:tcPr>
            <w:tcW w:type="dxa" w:w="648"/>
            <w:shd w:fill="FFFFFF"/>
            <w:tcMar>
              <w:top w:w="120" w:type="dxa"/>
              <w:bottom w:w="120" w:type="dxa"/>
              <w:left w:w="100" w:type="dxa"/>
              <w:right w:w="10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center"/>
            </w:pPr>
            <w:r>
              <w:rPr>
                <w:rFonts w:ascii="Arial" w:hAnsi="Arial"/>
                <w:b w:val="0"/>
                <w:i w:val="0"/>
                <w:sz w:val="20"/>
              </w:rPr>
              <w:t>2</w:t>
            </w:r>
          </w:p>
        </w:tc>
        <w:tc>
          <w:tcPr>
            <w:tcW w:type="dxa" w:w="3024"/>
            <w:shd w:fill="FFFFFF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Пункт 4.4.6</w:t>
            </w:r>
            <w:r>
              <w:rPr>
                <w:rFonts w:ascii="Arial" w:hAnsi="Arial"/>
                <w:b w:val="0"/>
                <w:i w:val="0"/>
                <w:sz w:val="20"/>
              </w:rPr>
              <w:br/>
              <w:br/>
              <w:t xml:space="preserve">Арендатор обязан не позднее, чем за </w:t>
            </w:r>
            <w:r>
              <w:rPr>
                <w:rFonts w:ascii="Arial" w:hAnsi="Arial"/>
                <w:b/>
                <w:i w:val="0"/>
                <w:sz w:val="20"/>
              </w:rPr>
              <w:t>2 (два) месяца</w:t>
            </w:r>
            <w:r>
              <w:rPr>
                <w:rFonts w:ascii="Arial" w:hAnsi="Arial"/>
                <w:b w:val="0"/>
                <w:i w:val="0"/>
                <w:sz w:val="20"/>
              </w:rPr>
              <w:t xml:space="preserve"> письменно сообщить Арендодателю о предстоящем освобождении помещения...</w:t>
            </w:r>
          </w:p>
        </w:tc>
        <w:tc>
          <w:tcPr>
            <w:tcW w:type="dxa" w:w="3096"/>
            <w:shd w:fill="FFFFFF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Пункт 4.4.6</w:t>
            </w:r>
            <w:r>
              <w:rPr>
                <w:rFonts w:ascii="Arial" w:hAnsi="Arial"/>
                <w:b w:val="0"/>
                <w:i w:val="0"/>
                <w:sz w:val="20"/>
              </w:rPr>
              <w:br/>
              <w:br/>
              <w:t xml:space="preserve">Арендатор обязан не позднее, чем за </w:t>
            </w:r>
            <w:r>
              <w:rPr>
                <w:rFonts w:ascii="Arial" w:hAnsi="Arial"/>
                <w:b/>
                <w:i w:val="0"/>
                <w:sz w:val="20"/>
              </w:rPr>
              <w:t>30 (тридцать) календарных дней</w:t>
            </w:r>
            <w:r>
              <w:rPr>
                <w:rFonts w:ascii="Arial" w:hAnsi="Arial"/>
                <w:b w:val="0"/>
                <w:i w:val="0"/>
                <w:sz w:val="20"/>
              </w:rPr>
              <w:t xml:space="preserve"> письменно сообщить Арендодателю о предстоящем освобождении помещения...</w:t>
            </w:r>
          </w:p>
        </w:tc>
        <w:tc>
          <w:tcPr>
            <w:tcW w:type="dxa" w:w="2880"/>
            <w:shd w:fill="FFFFFF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 w:val="0"/>
                <w:i w:val="0"/>
                <w:sz w:val="20"/>
              </w:rPr>
              <w:t>Договор аренды является краткосрочным (заключается на 11 месяцев). Требование о двухмесячном уведомлении несоразмерно общему сроку аренды и ущемляет интересы Арендатора.</w:t>
            </w:r>
          </w:p>
        </w:tc>
      </w:tr>
      <w:tr>
        <w:tc>
          <w:tcPr>
            <w:tcW w:type="dxa" w:w="648"/>
            <w:shd w:fill="F9FAFB"/>
            <w:tcMar>
              <w:top w:w="120" w:type="dxa"/>
              <w:bottom w:w="120" w:type="dxa"/>
              <w:left w:w="100" w:type="dxa"/>
              <w:right w:w="10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center"/>
            </w:pPr>
            <w:r>
              <w:rPr>
                <w:rFonts w:ascii="Arial" w:hAnsi="Arial"/>
                <w:b w:val="0"/>
                <w:i w:val="0"/>
                <w:sz w:val="20"/>
              </w:rPr>
              <w:t>3</w:t>
            </w:r>
          </w:p>
        </w:tc>
        <w:tc>
          <w:tcPr>
            <w:tcW w:type="dxa" w:w="3024"/>
            <w:shd w:fill="F9FAFB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Пункт 5.7</w:t>
            </w:r>
            <w:r>
              <w:rPr>
                <w:rFonts w:ascii="Arial" w:hAnsi="Arial"/>
                <w:b w:val="0"/>
                <w:i w:val="0"/>
                <w:sz w:val="20"/>
              </w:rPr>
              <w:br/>
              <w:br/>
              <w:t>При нарушении Арендатором условий по оплате аренды, предусмотренных настоящим пунктом, Арендодатель вправе приостановить использование Арендатором арендуемого Нежилого помещения до момента полного исполнения обязательств.</w:t>
            </w:r>
          </w:p>
        </w:tc>
        <w:tc>
          <w:tcPr>
            <w:tcW w:type="dxa" w:w="3096"/>
            <w:shd w:fill="F9FAFB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Пункт 5.7</w:t>
            </w:r>
            <w:r>
              <w:rPr>
                <w:rFonts w:ascii="Arial" w:hAnsi="Arial"/>
                <w:b w:val="0"/>
                <w:i w:val="0"/>
                <w:sz w:val="20"/>
              </w:rPr>
              <w:br/>
              <w:br/>
              <w:t xml:space="preserve">При нарушении Арендатором условий по оплате аренды, предусмотренных настоящим пунктом, </w:t>
            </w:r>
            <w:r>
              <w:rPr>
                <w:rFonts w:ascii="Arial" w:hAnsi="Arial"/>
                <w:b/>
                <w:i w:val="0"/>
                <w:sz w:val="20"/>
              </w:rPr>
              <w:t>на срок более 10 (десяти) календарных дней</w:t>
            </w:r>
            <w:r>
              <w:rPr>
                <w:rFonts w:ascii="Arial" w:hAnsi="Arial"/>
                <w:b w:val="0"/>
                <w:i w:val="0"/>
                <w:sz w:val="20"/>
              </w:rPr>
              <w:t>, Арендодатель вправе приостановить использование Арендатором арендуемого Нежилого помещения до момента полного исполнения обязательств.</w:t>
            </w:r>
          </w:p>
        </w:tc>
        <w:tc>
          <w:tcPr>
            <w:tcW w:type="dxa" w:w="2880"/>
            <w:shd w:fill="F9FAFB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 w:val="0"/>
                <w:i w:val="0"/>
                <w:sz w:val="20"/>
              </w:rPr>
              <w:t>Защита Арендатора от блокировки деятельности и приостановки использования помещения при минимальных (в том числе технических, банковских) задержках оплаты аренды.</w:t>
            </w:r>
          </w:p>
        </w:tc>
      </w:tr>
      <w:tr>
        <w:tc>
          <w:tcPr>
            <w:tcW w:type="dxa" w:w="648"/>
            <w:shd w:fill="FFFFFF"/>
            <w:tcMar>
              <w:top w:w="120" w:type="dxa"/>
              <w:bottom w:w="120" w:type="dxa"/>
              <w:left w:w="100" w:type="dxa"/>
              <w:right w:w="10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center"/>
            </w:pPr>
            <w:r>
              <w:rPr>
                <w:rFonts w:ascii="Arial" w:hAnsi="Arial"/>
                <w:b w:val="0"/>
                <w:i w:val="0"/>
                <w:sz w:val="20"/>
              </w:rPr>
              <w:t>4</w:t>
            </w:r>
          </w:p>
        </w:tc>
        <w:tc>
          <w:tcPr>
            <w:tcW w:type="dxa" w:w="3024"/>
            <w:shd w:fill="FFFFFF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Пункт 5.9</w:t>
            </w:r>
            <w:r>
              <w:rPr>
                <w:rFonts w:ascii="Arial" w:hAnsi="Arial"/>
                <w:b w:val="0"/>
                <w:i w:val="0"/>
                <w:sz w:val="20"/>
              </w:rPr>
              <w:br/>
              <w:br/>
              <w:t>Арендатор самостоятельно и за свой счет уплачивает все коммунальные платежи по Договорам, заключенным Арендодателем с ресурсоснабжающими компаниями.</w:t>
            </w:r>
          </w:p>
        </w:tc>
        <w:tc>
          <w:tcPr>
            <w:tcW w:type="dxa" w:w="3096"/>
            <w:shd w:fill="FFFFFF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Пункт 5.9</w:t>
            </w:r>
            <w:r>
              <w:rPr>
                <w:rFonts w:ascii="Arial" w:hAnsi="Arial"/>
                <w:b/>
                <w:i w:val="0"/>
                <w:sz w:val="20"/>
              </w:rPr>
              <w:br/>
              <w:br/>
              <w:t>Арендатор компенсирует Арендодателю стоимость коммунальных услуг (водоснабжение, отопление, электроснабжение), фактически потребленных в арендуемом Помещении, пропорционально площади арендуемого Помещения (23,8 кв.м.) в общей площади здания, на основании копий счетов ресурсоснабжающих организаций, предоставляемых Арендодателем ежемесячно в течение 5 (пяти) рабочих дней с момента получения счета Арендодателем.</w:t>
            </w:r>
          </w:p>
        </w:tc>
        <w:tc>
          <w:tcPr>
            <w:tcW w:type="dxa" w:w="2880"/>
            <w:shd w:fill="FFFFFF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 w:val="0"/>
                <w:i w:val="0"/>
                <w:sz w:val="20"/>
              </w:rPr>
              <w:t>Арендатор не имеет прямых договоров со снабжающими организациями, в связи с чем не может уплачивать платежи «самостоятельно». Требуется прозрачный компенсационный механизм на основе площади.</w:t>
            </w:r>
          </w:p>
        </w:tc>
      </w:tr>
      <w:tr>
        <w:tc>
          <w:tcPr>
            <w:tcW w:type="dxa" w:w="648"/>
            <w:shd w:fill="F9FAFB"/>
            <w:tcMar>
              <w:top w:w="120" w:type="dxa"/>
              <w:bottom w:w="120" w:type="dxa"/>
              <w:left w:w="100" w:type="dxa"/>
              <w:right w:w="10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center"/>
            </w:pPr>
            <w:r>
              <w:rPr>
                <w:rFonts w:ascii="Arial" w:hAnsi="Arial"/>
                <w:b w:val="0"/>
                <w:i w:val="0"/>
                <w:sz w:val="20"/>
              </w:rPr>
              <w:t>5</w:t>
            </w:r>
          </w:p>
        </w:tc>
        <w:tc>
          <w:tcPr>
            <w:tcW w:type="dxa" w:w="3024"/>
            <w:shd w:fill="F9FAFB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Раздел 5 (Дополнение)</w:t>
            </w:r>
            <w:r>
              <w:rPr>
                <w:rFonts w:ascii="Arial" w:hAnsi="Arial"/>
                <w:b w:val="0"/>
                <w:i/>
                <w:sz w:val="20"/>
              </w:rPr>
              <w:br/>
              <w:br/>
              <w:t>Пункт отсутствует (пробел).</w:t>
            </w:r>
          </w:p>
        </w:tc>
        <w:tc>
          <w:tcPr>
            <w:tcW w:type="dxa" w:w="3096"/>
            <w:shd w:fill="F9FAFB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Пункт 5.10 (Новый)</w:t>
            </w:r>
            <w:r>
              <w:rPr>
                <w:rFonts w:ascii="Arial" w:hAnsi="Arial"/>
                <w:b/>
                <w:i w:val="0"/>
                <w:sz w:val="20"/>
              </w:rPr>
              <w:br/>
              <w:br/>
              <w:t>В качестве обеспечения исполнения обязательств по настоящему Договору Арендатор вносит обеспечительный платеж (депозит) в размере одной месячной арендной платы в сумме 35 700 рублей в течение 5 (пяти) рабочих дней с даты подписания Договора. Обеспечительный платеж подлежит возврату Арендатору в полном объеме в течение 5 (пяти) рабочих дней с даты окончания срока аренды и подписания двустороннего Акта приема-передачи (возврата) помещения при отсутствии у Арендатора задолженностей.</w:t>
            </w:r>
          </w:p>
        </w:tc>
        <w:tc>
          <w:tcPr>
            <w:tcW w:type="dxa" w:w="2880"/>
            <w:shd w:fill="F9FAFB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 w:val="0"/>
                <w:i w:val="0"/>
                <w:sz w:val="20"/>
              </w:rPr>
              <w:t>В пункте 6.1 договора упоминается обеспечительный платеж (депозит), однако порядок его внесения, размер и условия возврата в тексте отсутствуют. Данное дополнение устраняет пробел.</w:t>
            </w:r>
          </w:p>
        </w:tc>
      </w:tr>
      <w:tr>
        <w:tc>
          <w:tcPr>
            <w:tcW w:type="dxa" w:w="648"/>
            <w:shd w:fill="FFFFFF"/>
            <w:tcMar>
              <w:top w:w="120" w:type="dxa"/>
              <w:bottom w:w="120" w:type="dxa"/>
              <w:left w:w="100" w:type="dxa"/>
              <w:right w:w="10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center"/>
            </w:pPr>
            <w:r>
              <w:rPr>
                <w:rFonts w:ascii="Arial" w:hAnsi="Arial"/>
                <w:b w:val="0"/>
                <w:i w:val="0"/>
                <w:sz w:val="20"/>
              </w:rPr>
              <w:t>6</w:t>
            </w:r>
          </w:p>
        </w:tc>
        <w:tc>
          <w:tcPr>
            <w:tcW w:type="dxa" w:w="3024"/>
            <w:shd w:fill="FFFFFF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Пункт 6.1 (Абзац 1)</w:t>
            </w:r>
            <w:r>
              <w:rPr>
                <w:rFonts w:ascii="Arial" w:hAnsi="Arial"/>
                <w:b w:val="0"/>
                <w:i w:val="0"/>
                <w:sz w:val="20"/>
              </w:rPr>
              <w:br/>
              <w:br/>
              <w:t xml:space="preserve">За неуплату платежей... Арендатор уплачивает пени в размере </w:t>
            </w:r>
            <w:r>
              <w:rPr>
                <w:rFonts w:ascii="Arial" w:hAnsi="Arial"/>
                <w:b/>
                <w:i w:val="0"/>
                <w:sz w:val="20"/>
              </w:rPr>
              <w:t>0,5% (ноль целых пять десятых процентов)</w:t>
            </w:r>
            <w:r>
              <w:rPr>
                <w:rFonts w:ascii="Arial" w:hAnsi="Arial"/>
                <w:b w:val="0"/>
                <w:i w:val="0"/>
                <w:sz w:val="20"/>
              </w:rPr>
              <w:t xml:space="preserve"> от просроченной суммы за каждый день просрочки.</w:t>
            </w:r>
          </w:p>
        </w:tc>
        <w:tc>
          <w:tcPr>
            <w:tcW w:type="dxa" w:w="3096"/>
            <w:shd w:fill="FFFFFF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Пункт 6.1 (Абзац 1)</w:t>
            </w:r>
            <w:r>
              <w:rPr>
                <w:rFonts w:ascii="Arial" w:hAnsi="Arial"/>
                <w:b w:val="0"/>
                <w:i w:val="0"/>
                <w:sz w:val="20"/>
              </w:rPr>
              <w:br/>
              <w:br/>
              <w:t xml:space="preserve">За неуплату платежей... Арендатор уплачивает пени в размере </w:t>
            </w:r>
            <w:r>
              <w:rPr>
                <w:rFonts w:ascii="Arial" w:hAnsi="Arial"/>
                <w:b/>
                <w:i w:val="0"/>
                <w:sz w:val="20"/>
              </w:rPr>
              <w:t>0,1% (ноль целых одна десятая процента)</w:t>
            </w:r>
            <w:r>
              <w:rPr>
                <w:rFonts w:ascii="Arial" w:hAnsi="Arial"/>
                <w:b w:val="0"/>
                <w:i w:val="0"/>
                <w:sz w:val="20"/>
              </w:rPr>
              <w:t xml:space="preserve"> от просроченной суммы за каждый день просрочки, </w:t>
            </w:r>
            <w:r>
              <w:rPr>
                <w:rFonts w:ascii="Arial" w:hAnsi="Arial"/>
                <w:b/>
                <w:i w:val="0"/>
                <w:sz w:val="20"/>
              </w:rPr>
              <w:t>но не более 10% от суммы задолженности.</w:t>
            </w:r>
          </w:p>
        </w:tc>
        <w:tc>
          <w:tcPr>
            <w:tcW w:type="dxa" w:w="2880"/>
            <w:shd w:fill="FFFFFF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 w:val="0"/>
                <w:i w:val="0"/>
                <w:sz w:val="20"/>
              </w:rPr>
              <w:t>Неустойка в размере 0,5% в день (182,5% годовых) является кабальной и чрезмерной. Снижение пени до рыночного стандарта (0,1% в день) обеспечивает баланс интересов.</w:t>
            </w:r>
          </w:p>
        </w:tc>
      </w:tr>
      <w:tr>
        <w:tc>
          <w:tcPr>
            <w:tcW w:type="dxa" w:w="648"/>
            <w:shd w:fill="F9FAFB"/>
            <w:tcMar>
              <w:top w:w="120" w:type="dxa"/>
              <w:bottom w:w="120" w:type="dxa"/>
              <w:left w:w="100" w:type="dxa"/>
              <w:right w:w="10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center"/>
            </w:pPr>
            <w:r>
              <w:rPr>
                <w:rFonts w:ascii="Arial" w:hAnsi="Arial"/>
                <w:b w:val="0"/>
                <w:i w:val="0"/>
                <w:sz w:val="20"/>
              </w:rPr>
              <w:t>7</w:t>
            </w:r>
          </w:p>
        </w:tc>
        <w:tc>
          <w:tcPr>
            <w:tcW w:type="dxa" w:w="3024"/>
            <w:shd w:fill="F9FAFB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Пункт 6.1 (Абзац 2)</w:t>
            </w:r>
            <w:r>
              <w:rPr>
                <w:rFonts w:ascii="Arial" w:hAnsi="Arial"/>
                <w:b w:val="0"/>
                <w:i w:val="0"/>
                <w:sz w:val="20"/>
              </w:rPr>
              <w:br/>
              <w:br/>
              <w:t xml:space="preserve">В случае наступления указанного события Арендодатель приостанавливает доступ Арендатора, его представителей и </w:t>
            </w:r>
            <w:r>
              <w:rPr>
                <w:rFonts w:ascii="Arial" w:hAnsi="Arial"/>
                <w:b/>
                <w:i w:val="0"/>
                <w:sz w:val="20"/>
              </w:rPr>
              <w:t>продавцом</w:t>
            </w:r>
            <w:r>
              <w:rPr>
                <w:rFonts w:ascii="Arial" w:hAnsi="Arial"/>
                <w:b w:val="0"/>
                <w:i w:val="0"/>
                <w:sz w:val="20"/>
              </w:rPr>
              <w:t xml:space="preserve"> в арендуемое Нежилое помещение до полного погашения образовавшейся задолженности.</w:t>
            </w:r>
          </w:p>
        </w:tc>
        <w:tc>
          <w:tcPr>
            <w:tcW w:type="dxa" w:w="3096"/>
            <w:shd w:fill="F9FAFB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Пункт 6.1 (Абзац 2)</w:t>
            </w:r>
            <w:r>
              <w:rPr>
                <w:rFonts w:ascii="Arial" w:hAnsi="Arial"/>
                <w:b w:val="0"/>
                <w:i w:val="0"/>
                <w:sz w:val="20"/>
              </w:rPr>
              <w:br/>
              <w:br/>
              <w:t xml:space="preserve">В случае наступления указанного события </w:t>
            </w:r>
            <w:r>
              <w:rPr>
                <w:rFonts w:ascii="Arial" w:hAnsi="Arial"/>
                <w:b/>
                <w:i w:val="0"/>
                <w:sz w:val="20"/>
              </w:rPr>
              <w:t>(просрочка оплаты более 10 календарных дней)</w:t>
            </w:r>
            <w:r>
              <w:rPr>
                <w:rFonts w:ascii="Arial" w:hAnsi="Arial"/>
                <w:b w:val="0"/>
                <w:i w:val="0"/>
                <w:sz w:val="20"/>
              </w:rPr>
              <w:t xml:space="preserve"> Арендодатель приостанавливает доступ Арендатора, его представителей в арендуемое Нежилое помещение до полного погашения образовавшейся задолженности.</w:t>
            </w:r>
          </w:p>
        </w:tc>
        <w:tc>
          <w:tcPr>
            <w:tcW w:type="dxa" w:w="2880"/>
            <w:shd w:fill="F9FAFB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 w:val="0"/>
                <w:i w:val="0"/>
                <w:sz w:val="20"/>
              </w:rPr>
              <w:t>Установление разумного буфера (10 дней) перед прекращением доступа, а также устранение опечаток в тексте договора (ошибочное слово «продавцом»).</w:t>
            </w:r>
          </w:p>
        </w:tc>
      </w:tr>
      <w:tr>
        <w:tc>
          <w:tcPr>
            <w:tcW w:type="dxa" w:w="648"/>
            <w:shd w:fill="FFFFFF"/>
            <w:tcMar>
              <w:top w:w="120" w:type="dxa"/>
              <w:bottom w:w="120" w:type="dxa"/>
              <w:left w:w="100" w:type="dxa"/>
              <w:right w:w="10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center"/>
            </w:pPr>
            <w:r>
              <w:rPr>
                <w:rFonts w:ascii="Arial" w:hAnsi="Arial"/>
                <w:b w:val="0"/>
                <w:i w:val="0"/>
                <w:sz w:val="20"/>
              </w:rPr>
              <w:t>8</w:t>
            </w:r>
          </w:p>
        </w:tc>
        <w:tc>
          <w:tcPr>
            <w:tcW w:type="dxa" w:w="3024"/>
            <w:shd w:fill="FFFFFF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Пункт 6.2</w:t>
            </w:r>
            <w:r>
              <w:rPr>
                <w:rFonts w:ascii="Arial" w:hAnsi="Arial"/>
                <w:b w:val="0"/>
                <w:i w:val="0"/>
                <w:sz w:val="20"/>
              </w:rPr>
              <w:br/>
              <w:br/>
              <w:t xml:space="preserve">За просрочку приемки и передачи арендуемого Нежилого помещения, </w:t>
            </w:r>
            <w:r>
              <w:rPr>
                <w:rFonts w:ascii="Arial" w:hAnsi="Arial"/>
                <w:b/>
                <w:i w:val="0"/>
                <w:sz w:val="20"/>
              </w:rPr>
              <w:t>Арендатор уплачивает пени</w:t>
            </w:r>
            <w:r>
              <w:rPr>
                <w:rFonts w:ascii="Arial" w:hAnsi="Arial"/>
                <w:b w:val="0"/>
                <w:i w:val="0"/>
                <w:sz w:val="20"/>
              </w:rPr>
              <w:t xml:space="preserve"> в размере 0,1% от суммы месячной арендной платы...</w:t>
            </w:r>
          </w:p>
        </w:tc>
        <w:tc>
          <w:tcPr>
            <w:tcW w:type="dxa" w:w="3096"/>
            <w:shd w:fill="FFFFFF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Пункт 6.2</w:t>
            </w:r>
            <w:r>
              <w:rPr>
                <w:rFonts w:ascii="Arial" w:hAnsi="Arial"/>
                <w:b w:val="0"/>
                <w:i w:val="0"/>
                <w:sz w:val="20"/>
              </w:rPr>
              <w:br/>
              <w:br/>
              <w:t xml:space="preserve">За просрочку приемки и передачи арендуемого Нежилого помещения, </w:t>
            </w:r>
            <w:r>
              <w:rPr>
                <w:rFonts w:ascii="Arial" w:hAnsi="Arial"/>
                <w:b/>
                <w:i w:val="0"/>
                <w:sz w:val="20"/>
              </w:rPr>
              <w:t>виновная Сторона уплачивает другой Стороне пени</w:t>
            </w:r>
            <w:r>
              <w:rPr>
                <w:rFonts w:ascii="Arial" w:hAnsi="Arial"/>
                <w:b w:val="0"/>
                <w:i w:val="0"/>
                <w:sz w:val="20"/>
              </w:rPr>
              <w:t xml:space="preserve"> в размере 0,1% от суммы месячной арендной платы...</w:t>
            </w:r>
          </w:p>
        </w:tc>
        <w:tc>
          <w:tcPr>
            <w:tcW w:type="dxa" w:w="2880"/>
            <w:shd w:fill="FFFFFF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 w:val="0"/>
                <w:i w:val="0"/>
                <w:sz w:val="20"/>
              </w:rPr>
              <w:t>Установление паритетной ответственности сторон за просрочку приема-передачи помещения. Арендодатель также должен нести финансовую ответственность при задержке передачи помещения.</w:t>
            </w:r>
          </w:p>
        </w:tc>
      </w:tr>
      <w:tr>
        <w:tc>
          <w:tcPr>
            <w:tcW w:type="dxa" w:w="648"/>
            <w:shd w:fill="F9FAFB"/>
            <w:tcMar>
              <w:top w:w="120" w:type="dxa"/>
              <w:bottom w:w="120" w:type="dxa"/>
              <w:left w:w="100" w:type="dxa"/>
              <w:right w:w="10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center"/>
            </w:pPr>
            <w:r>
              <w:rPr>
                <w:rFonts w:ascii="Arial" w:hAnsi="Arial"/>
                <w:b w:val="0"/>
                <w:i w:val="0"/>
                <w:sz w:val="20"/>
              </w:rPr>
              <w:t>9</w:t>
            </w:r>
          </w:p>
        </w:tc>
        <w:tc>
          <w:tcPr>
            <w:tcW w:type="dxa" w:w="3024"/>
            <w:shd w:fill="F9FAFB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Пункт 6.4</w:t>
            </w:r>
            <w:r>
              <w:rPr>
                <w:rFonts w:ascii="Arial" w:hAnsi="Arial"/>
                <w:b w:val="0"/>
                <w:i w:val="0"/>
                <w:sz w:val="20"/>
              </w:rPr>
              <w:br/>
              <w:br/>
              <w:t>Арендодатель не несет ответственности за отключение холодного и горячего водоснабжения, отопления, электричества... по иным причинам, находящимся вне пределов контроля Арендодателя.</w:t>
            </w:r>
          </w:p>
        </w:tc>
        <w:tc>
          <w:tcPr>
            <w:tcW w:type="dxa" w:w="3096"/>
            <w:shd w:fill="F9FAFB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Пункт 6.4</w:t>
            </w:r>
            <w:r>
              <w:rPr>
                <w:rFonts w:ascii="Arial" w:hAnsi="Arial"/>
                <w:b w:val="0"/>
                <w:i w:val="0"/>
                <w:sz w:val="20"/>
              </w:rPr>
              <w:br/>
              <w:br/>
              <w:t xml:space="preserve">Арендодатель не несет ответственности за отключение холодного и горячего водоснабжения, отопления, электричества... по иным причинам, находящимся вне пределов контроля Арендодателя. </w:t>
            </w:r>
            <w:r>
              <w:rPr>
                <w:rFonts w:ascii="Arial" w:hAnsi="Arial"/>
                <w:b/>
                <w:i w:val="0"/>
                <w:sz w:val="20"/>
              </w:rPr>
              <w:t>В случае если указанные отключения коммунальных услуг длятся непрерывно более 3 (трех) календарных дней, Арендатор освобождается от уплаты арендной платы за каждый последующий день невозможности использования помещения.</w:t>
            </w:r>
          </w:p>
        </w:tc>
        <w:tc>
          <w:tcPr>
            <w:tcW w:type="dxa" w:w="2880"/>
            <w:shd w:fill="F9FAFB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 w:val="0"/>
                <w:i w:val="0"/>
                <w:sz w:val="20"/>
              </w:rPr>
              <w:t>Справедливое распределение рисков. В случае длительного отсутствия жизнеобеспечивающих ресурсов и невозможности ведения бизнеса Арендатор не должен оплачивать аренду.</w:t>
            </w:r>
          </w:p>
        </w:tc>
      </w:tr>
      <w:tr>
        <w:tc>
          <w:tcPr>
            <w:tcW w:type="dxa" w:w="648"/>
            <w:shd w:fill="FFFFFF"/>
            <w:tcMar>
              <w:top w:w="120" w:type="dxa"/>
              <w:bottom w:w="120" w:type="dxa"/>
              <w:left w:w="100" w:type="dxa"/>
              <w:right w:w="10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center"/>
            </w:pPr>
            <w:r>
              <w:rPr>
                <w:rFonts w:ascii="Arial" w:hAnsi="Arial"/>
                <w:b w:val="0"/>
                <w:i w:val="0"/>
                <w:sz w:val="20"/>
              </w:rPr>
              <w:t>10</w:t>
            </w:r>
          </w:p>
        </w:tc>
        <w:tc>
          <w:tcPr>
            <w:tcW w:type="dxa" w:w="3024"/>
            <w:shd w:fill="FFFFFF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Пункт 7.7</w:t>
            </w:r>
            <w:r>
              <w:rPr>
                <w:rFonts w:ascii="Arial" w:hAnsi="Arial"/>
                <w:b w:val="0"/>
                <w:i w:val="0"/>
                <w:sz w:val="20"/>
              </w:rPr>
              <w:br/>
              <w:br/>
              <w:t xml:space="preserve">Арендодатель имеет право на одностороннее расторжение настоящего Договора... в случае продажи Нежилого помещения третьим лицам в ходе осуществления мероприятий конкурсного производства... путем направления соответствующего уведомления Арендатору не менее чем за </w:t>
            </w:r>
            <w:r>
              <w:rPr>
                <w:rFonts w:ascii="Arial" w:hAnsi="Arial"/>
                <w:b/>
                <w:i w:val="0"/>
                <w:sz w:val="20"/>
              </w:rPr>
              <w:t>7 (семь) календарных дней</w:t>
            </w:r>
            <w:r>
              <w:rPr>
                <w:rFonts w:ascii="Arial" w:hAnsi="Arial"/>
                <w:b w:val="0"/>
                <w:i w:val="0"/>
                <w:sz w:val="20"/>
              </w:rPr>
              <w:t xml:space="preserve"> до даты расторжения.</w:t>
            </w:r>
          </w:p>
        </w:tc>
        <w:tc>
          <w:tcPr>
            <w:tcW w:type="dxa" w:w="3096"/>
            <w:shd w:fill="FFFFFF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Пункт 7.7</w:t>
            </w:r>
            <w:r>
              <w:rPr>
                <w:rFonts w:ascii="Arial" w:hAnsi="Arial"/>
                <w:b w:val="0"/>
                <w:i w:val="0"/>
                <w:sz w:val="20"/>
              </w:rPr>
              <w:br/>
              <w:br/>
              <w:t xml:space="preserve">Арендодатель имеет право на одностороннее расторжение настоящего Договора... в случае продажи Нежилого помещения третьим лицам в ходе осуществления мероприятий конкурсного производства... путем направления соответствующего уведомления Арендатору не менее чем за </w:t>
            </w:r>
            <w:r>
              <w:rPr>
                <w:rFonts w:ascii="Arial" w:hAnsi="Arial"/>
                <w:b/>
                <w:i w:val="0"/>
                <w:sz w:val="20"/>
              </w:rPr>
              <w:t>30 (тридцать) календарных дней</w:t>
            </w:r>
            <w:r>
              <w:rPr>
                <w:rFonts w:ascii="Arial" w:hAnsi="Arial"/>
                <w:b w:val="0"/>
                <w:i w:val="0"/>
                <w:sz w:val="20"/>
              </w:rPr>
              <w:t xml:space="preserve"> до даты расторжения.</w:t>
            </w:r>
          </w:p>
        </w:tc>
        <w:tc>
          <w:tcPr>
            <w:tcW w:type="dxa" w:w="2880"/>
            <w:shd w:fill="FFFFFF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 w:val="0"/>
                <w:i w:val="0"/>
                <w:sz w:val="20"/>
              </w:rPr>
              <w:t>Семидневный срок уведомления о выселении является экстремально коротким. Арендатор физически не успеет найти новый офис, подписать договор и осуществить переезд.</w:t>
            </w:r>
          </w:p>
        </w:tc>
      </w:tr>
      <w:tr>
        <w:tc>
          <w:tcPr>
            <w:tcW w:type="dxa" w:w="648"/>
            <w:shd w:fill="F9FAFB"/>
            <w:tcMar>
              <w:top w:w="120" w:type="dxa"/>
              <w:bottom w:w="120" w:type="dxa"/>
              <w:left w:w="100" w:type="dxa"/>
              <w:right w:w="10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center"/>
            </w:pPr>
            <w:r>
              <w:rPr>
                <w:rFonts w:ascii="Arial" w:hAnsi="Arial"/>
                <w:b w:val="0"/>
                <w:i w:val="0"/>
                <w:sz w:val="20"/>
              </w:rPr>
              <w:t>11</w:t>
            </w:r>
          </w:p>
        </w:tc>
        <w:tc>
          <w:tcPr>
            <w:tcW w:type="dxa" w:w="3024"/>
            <w:shd w:fill="F9FAFB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Пункт 9.6</w:t>
            </w:r>
            <w:r>
              <w:rPr>
                <w:rFonts w:ascii="Arial" w:hAnsi="Arial"/>
                <w:b w:val="0"/>
                <w:i w:val="0"/>
                <w:sz w:val="20"/>
              </w:rPr>
              <w:br/>
              <w:br/>
              <w:t xml:space="preserve">Любая информация, касающаяся финансового положения Сторон... считается конфиденциальной... Нарушение данного пункта влечет </w:t>
            </w:r>
            <w:r>
              <w:rPr>
                <w:rFonts w:ascii="Arial" w:hAnsi="Arial"/>
                <w:b/>
                <w:i w:val="0"/>
                <w:sz w:val="20"/>
              </w:rPr>
              <w:t>досрочное расторжение арендного договора</w:t>
            </w:r>
            <w:r>
              <w:rPr>
                <w:rFonts w:ascii="Arial" w:hAnsi="Arial"/>
                <w:b w:val="0"/>
                <w:i w:val="0"/>
                <w:sz w:val="20"/>
              </w:rPr>
              <w:t xml:space="preserve"> в одностороннем порядке по инициативе Арендодателя.</w:t>
            </w:r>
          </w:p>
        </w:tc>
        <w:tc>
          <w:tcPr>
            <w:tcW w:type="dxa" w:w="3096"/>
            <w:shd w:fill="F9FAFB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/>
                <w:i w:val="0"/>
                <w:sz w:val="20"/>
              </w:rPr>
              <w:t>Пункт 9.6</w:t>
            </w:r>
            <w:r>
              <w:rPr>
                <w:rFonts w:ascii="Arial" w:hAnsi="Arial"/>
                <w:b w:val="0"/>
                <w:i w:val="0"/>
                <w:sz w:val="20"/>
              </w:rPr>
              <w:br/>
              <w:br/>
              <w:t xml:space="preserve">Любая информация, касающаяся финансового положения Сторон... считается конфиденциальной... Нарушение данного пункта влечет </w:t>
            </w:r>
            <w:r>
              <w:rPr>
                <w:rFonts w:ascii="Arial" w:hAnsi="Arial"/>
                <w:b/>
                <w:i w:val="0"/>
                <w:sz w:val="20"/>
              </w:rPr>
              <w:t>обязанность виновной Стороны возместить другой Стороне документально подтвержденный реальный ущерб, вызванный таким разглашением.</w:t>
            </w:r>
          </w:p>
        </w:tc>
        <w:tc>
          <w:tcPr>
            <w:tcW w:type="dxa" w:w="2880"/>
            <w:shd w:fill="F9FAFB"/>
            <w:tcMar>
              <w:top w:w="120" w:type="dxa"/>
              <w:bottom w:w="120" w:type="dxa"/>
              <w:left w:w="120" w:type="dxa"/>
              <w:right w:w="120" w:type="dxa"/>
            </w:tcMar>
            <w:tcBorders>
              <w:top w:val="single" w:sz="4" w:space="0" w:color="E5E7EB"/>
              <w:bottom w:val="single" w:sz="4" w:space="0" w:color="E5E7EB"/>
              <w:left w:val="none"/>
              <w:right w:val="none"/>
            </w:tcBorders>
          </w:tcPr>
          <w:p>
            <w:pPr>
              <w:spacing w:before="40" w:after="40" w:line="276" w:lineRule="auto"/>
              <w:jc w:val="left"/>
            </w:pPr>
            <w:r>
              <w:rPr>
                <w:rFonts w:ascii="Arial" w:hAnsi="Arial"/>
                <w:b w:val="0"/>
                <w:i w:val="0"/>
                <w:sz w:val="20"/>
              </w:rPr>
              <w:t>Расторжение краткосрочного договора аренды за любое формальное нарушение конфиденциальности является чрезмерным и ущемляет права Арендатора. Возмещение убытков — достаточная санкция.</w:t>
            </w:r>
          </w:p>
        </w:tc>
      </w:tr>
    </w:tbl>
    <w:p>
      <w:pPr>
        <w:spacing w:before="400"/>
      </w:pPr>
    </w:p>
    <w:p>
      <w:pPr>
        <w:spacing w:after="240"/>
      </w:pPr>
      <w:r>
        <w:rPr>
          <w:rFonts w:ascii="Arial" w:hAnsi="Arial"/>
          <w:b/>
          <w:color w:val="1F497D"/>
          <w:sz w:val="22"/>
        </w:rPr>
        <w:t>ПОДПИСИ СТОРОН: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0"/>
            <w:tcBorders>
              <w:top w:val="none"/>
              <w:bottom w:val="none"/>
              <w:left w:val="none"/>
              <w:right w:val="none"/>
            </w:tcBorders>
          </w:tcPr>
          <w:p>
            <w:pPr>
              <w:spacing w:after="80"/>
            </w:pPr>
            <w:r>
              <w:rPr>
                <w:rFonts w:ascii="Arial" w:hAnsi="Arial"/>
                <w:b/>
                <w:sz w:val="20"/>
              </w:rPr>
              <w:t>От Арендодателя:</w:t>
              <w:br/>
              <w:t>ЗАО «Арт-Элите»</w:t>
            </w:r>
          </w:p>
          <w:p>
            <w:pPr>
              <w:spacing w:before="800"/>
            </w:pPr>
            <w:r>
              <w:rPr>
                <w:rFonts w:ascii="Arial" w:hAnsi="Arial"/>
                <w:sz w:val="20"/>
              </w:rPr>
              <w:t>_________________ / В.Ю. Пронюшкина /</w:t>
              <w:br/>
              <w:t>Конкурсный управляющий</w:t>
            </w:r>
          </w:p>
          <w:p>
            <w:pPr>
              <w:spacing w:before="200"/>
            </w:pPr>
            <w:r>
              <w:rPr>
                <w:rFonts w:ascii="Arial" w:hAnsi="Arial"/>
                <w:i/>
                <w:sz w:val="18"/>
              </w:rPr>
              <w:t>М.П.</w:t>
            </w:r>
          </w:p>
        </w:tc>
        <w:tc>
          <w:tcPr>
            <w:tcW w:type="dxa" w:w="4824"/>
            <w:tcBorders>
              <w:top w:val="none"/>
              <w:bottom w:val="none"/>
              <w:left w:val="none"/>
              <w:right w:val="none"/>
            </w:tcBorders>
          </w:tcPr>
          <w:p>
            <w:pPr>
              <w:spacing w:after="80"/>
            </w:pPr>
            <w:r>
              <w:rPr>
                <w:rFonts w:ascii="Arial" w:hAnsi="Arial"/>
                <w:b/>
                <w:sz w:val="20"/>
              </w:rPr>
              <w:t>От Арендатора:</w:t>
              <w:br/>
              <w:t>ООО «Гелион»</w:t>
            </w:r>
          </w:p>
          <w:p>
            <w:pPr>
              <w:spacing w:before="800"/>
            </w:pPr>
            <w:r>
              <w:rPr>
                <w:rFonts w:ascii="Arial" w:hAnsi="Arial"/>
                <w:sz w:val="20"/>
              </w:rPr>
              <w:t>_________________ / В.Н. Чесноков /</w:t>
              <w:br/>
              <w:t>Генеральный директор</w:t>
            </w:r>
          </w:p>
          <w:p>
            <w:pPr>
              <w:spacing w:before="200"/>
            </w:pPr>
            <w:r>
              <w:rPr>
                <w:rFonts w:ascii="Arial" w:hAnsi="Arial"/>
                <w:i/>
                <w:sz w:val="18"/>
              </w:rPr>
              <w:t>М.П.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138" w:right="1138" w:bottom="1138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fldSimple w:instr="PAGE"/>
    </w:pPr>
    <w:r>
      <w:rPr>
        <w:rFonts w:ascii="Arial" w:hAnsi="Arial"/>
        <w:color w:val="888888"/>
        <w:sz w:val="18"/>
      </w:rPr>
      <w:t xml:space="preserve">Страница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/>
        <w:i/>
        <w:color w:val="888888"/>
        <w:sz w:val="17"/>
      </w:rPr>
      <w:t>Протокол разногласий к Договору аренды № 1/АЭ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222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